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EC" w:rsidRPr="000461EC" w:rsidRDefault="000461EC" w:rsidP="000461E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76A4"/>
          <w:sz w:val="28"/>
          <w:szCs w:val="28"/>
          <w:shd w:val="clear" w:color="auto" w:fill="FFFFFF"/>
          <w:lang w:eastAsia="ru-RU"/>
        </w:rPr>
        <w:t>Перечень организаций Ставропольского края, осуществляющих меры государственной поддержки малого и среднего бизнеса</w:t>
      </w:r>
    </w:p>
    <w:p w:rsidR="000461EC" w:rsidRPr="000461EC" w:rsidRDefault="000461EC" w:rsidP="0004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092"/>
        <w:gridCol w:w="2793"/>
        <w:gridCol w:w="2280"/>
        <w:gridCol w:w="1974"/>
      </w:tblGrid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b/>
                <w:bCs/>
                <w:color w:val="0076A4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b/>
                <w:bCs/>
                <w:color w:val="0076A4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b/>
                <w:bCs/>
                <w:color w:val="0076A4"/>
                <w:sz w:val="21"/>
                <w:szCs w:val="21"/>
                <w:lang w:eastAsia="ru-RU"/>
              </w:rPr>
              <w:t>Контакты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b/>
                <w:bCs/>
                <w:color w:val="0076A4"/>
                <w:sz w:val="21"/>
                <w:szCs w:val="21"/>
                <w:lang w:eastAsia="ru-RU"/>
              </w:rPr>
              <w:t>Меры поддержки (с активными ссылками на описание мер)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b/>
                <w:bCs/>
                <w:color w:val="0076A4"/>
                <w:sz w:val="21"/>
                <w:szCs w:val="21"/>
                <w:lang w:eastAsia="ru-RU"/>
              </w:rPr>
              <w:t>Сайт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b/>
                <w:bCs/>
                <w:color w:val="0076A4"/>
                <w:sz w:val="21"/>
                <w:szCs w:val="21"/>
                <w:lang w:eastAsia="ru-RU"/>
              </w:rPr>
              <w:t>(с активными ссылками)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Министерство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Адрес:   г. Ставрополь,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ул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.Л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енина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, 293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Тел. (88652)-35-22-01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e-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6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ivest@stavinvest.ru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B97EEA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hyperlink r:id="rId7" w:tgtFrame="_blank" w:history="1">
              <w:r w:rsidR="000461EC"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stavinvest.ru</w:t>
              </w:r>
            </w:hyperlink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Министерство энергетики, промышленности и связи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г. Ставрополь, ул. Черняховского,2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Тел. (88652)-26-83-43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e-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8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minprom@stavregion.ru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Субсидирование процентной ставки по кредитам на реализацию новых инвестиционных проектов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Специальный инвестиционный контракт (СПИК)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Инвестиционные соглашения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Участие в капитале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B97EEA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hyperlink r:id="rId9" w:tgtFrame="_blank" w:history="1">
              <w:r w:rsidR="000461EC"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stavminprom.ru</w:t>
              </w:r>
            </w:hyperlink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Министерство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Адрес: г. Ставрополь,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ул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ира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, 337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Тел. (88652)-24-01-02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e-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10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info@mshsk.ru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Субсидии на условиях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софинансирования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из ФБ и КБ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Грантовая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поддержка развития отдельных направлений растениеводства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Поддержка отдельных направлений животноводства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Компенсация прямых понесенных затрат на создание и модернизацию объектов АПК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Грантовая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поддержка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B97EEA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hyperlink r:id="rId11" w:tgtFrame="_blank" w:history="1">
              <w:r w:rsidR="000461EC"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mshsk.ru</w:t>
              </w:r>
            </w:hyperlink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города Ставрополя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 xml:space="preserve">Адрес: г. Ставрополь, 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проспект Карла Маркса,96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Телефон: (88652)-26-78-41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C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убсидия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на 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возмещение затрат в приоритетных сферах деятельности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Субсидия на открытие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B97EEA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="000461EC"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http://ставрополь.рф</w:t>
              </w:r>
              <w:r w:rsidR="000461EC"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lastRenderedPageBreak/>
                <w:t>/</w:t>
              </w:r>
            </w:hyperlink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Фонд развития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355003, г. Ставрополь, ул. Дзержинского, д. 199, офис 40 (7 этаж)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13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invest_minprom@list.ru</w:t>
              </w:r>
            </w:hyperlink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    Тел.: </w:t>
            </w:r>
            <w:hyperlink r:id="rId14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8 (8652) 23-03-77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Совместные займы Фонда развития промышленности Ставропольского края и Фонда развития промышленности Российской Федерации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«Проекты развития»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Фонд Поддержки предпринимательства в Ставропольском крае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Адрес: 355003, г. Ставрополь, улица Пушкина, 25А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     Телефон: +7 8652 23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56-20, +7 8652 23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56-21, +7 8652 23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56-24, +7 8652 23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56-25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fppsk.ru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Некоммерческая организация «Фонд инновационного развития Ставропольского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355000, г. Ставрополь, ул. Пушкина, 25 "А", оф. 10-11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 xml:space="preserve">  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15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info@stavinfond.ru</w:t>
              </w:r>
            </w:hyperlink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  Телефон: +7 (8652) 33-03-40</w:t>
            </w:r>
          </w:p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stavinfond.ru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Некоммерческая организация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микрокредитная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компания «Фонд микрофинансирования субъектов малого и среднего предпринимательства в Ставропольском крае»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355002, г. Ставрополь, улица Пушкина 25а, 3 этаж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 Телефон: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Сотовый+7 (988) 099-94-62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Приемная +7 (8652) 24-05-94 (факс)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Группа учета и отчетности +7 (8652) 35-72-07  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16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skfm@microfond26.ru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Выдача микрозаймов для МСП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microfond26.ru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ГУП СК «Корпорация развития Ставропольского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356240, Ставропольский край, Шпаковский район, город Михайловск, улица Привокзальная, дом 3, 3 этаж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Телефон: +7 (8652) 33-33-00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e-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17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info@razvitie-stav.ru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Привлечение инвестиций в регион, предоставляя лучшие условия для бизнеса, развивая инвестиционный потенциал Ставропольского края, содействуя устойчивому экономическому росту и 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повышению благосостояния населения.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razvitie-stav.ru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Уполномоченный по защите прав предпринимателей в Ставропольском крае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Адрес: г. Ставрополь,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пл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.Л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енина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, 1 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Телефон: +7 (8652) 30-62-40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   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e-mail:</w:t>
            </w:r>
            <w:hyperlink r:id="rId18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ombudsman@stavkray.ru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Обеспечение гарантии государственной защиты прав и законных интересов субъектов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 xml:space="preserve">предпринимательской деятельности и 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соблюдения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указанных прав органами государственной власти, органами местного самоуправления и должностными лицами.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B97EEA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hyperlink r:id="rId19" w:history="1">
              <w:r w:rsidR="000461EC"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http://ombsk.biz/</w:t>
              </w:r>
            </w:hyperlink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Бизнес-инкубатор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Адрес: г. Ставрополь,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пр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арла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Маркса, 15 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Телефон: (8652) 23-56-20, 23-56-21, 23-56-24,  23-56-25, 99-16-81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Поддержка субъектов МСП на ранней стадии их развития путем размещения на льготных условиях в помещениях 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бизнес-инкубатора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и оказание им услуг.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fppsk.ru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Комитет Ставропольского края по пищевой и перерабатывающей промышленности, торговли и лицензированию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355029, г. Ставрополь, улица Ленина,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415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 Телефон приемной: 8 (8652) 56-65-78, факс 56-66-05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Телефон доверия: 8 (8652) 56-64-41 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20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komitst@stavregion.ru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stavkomtl.ru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АО «Российский экспортный центр» Обособленное подразделение в г. Ставрополь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 г. Ставрополь, ул. Дзержинского, д. 160, оф. 608  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Телефон: +7 (988) 767-12-34   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21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stavropol@exportcenter.ru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Поддержка экспортных поставок. Аналитика и исследование.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Продвижение на внешние рынки. Образовательные услуги. Страхование.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Специальные программы по поддержке экспорта.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Сертификация и лицензирование.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Кредитно-гарантийная поддержка.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exportcenter.ru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Фонд региональных социальных программ «Наше будущее»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Адрес: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Россия, Москва, улица Знаменка, 8/13с2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 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  <w:t>Телефон: 8 800 333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68-78, +7 495 780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96-71, +7 495 780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 xml:space="preserve">96-27, 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+7 495 780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96-72, +7 495 780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noBreakHyphen/>
              <w:t>96-74   </w:t>
            </w: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: </w:t>
            </w:r>
            <w:hyperlink r:id="rId22" w:history="1">
              <w:r w:rsidRPr="000461EC">
                <w:rPr>
                  <w:rFonts w:ascii="Calibri" w:eastAsia="Times New Roman" w:hAnsi="Calibri" w:cs="Calibri"/>
                  <w:color w:val="000000"/>
                  <w:sz w:val="21"/>
                  <w:szCs w:val="21"/>
                  <w:u w:val="single"/>
                  <w:lang w:eastAsia="ru-RU"/>
                </w:rPr>
                <w:t>fund@nb-fund.ru</w:t>
              </w:r>
            </w:hyperlink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Всероссийский конкурс «Социальный предприниматель – 2017»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nb-fund.ru</w:t>
            </w:r>
          </w:p>
        </w:tc>
      </w:tr>
    </w:tbl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72BC"/>
          <w:sz w:val="28"/>
          <w:szCs w:val="28"/>
          <w:lang w:eastAsia="ru-RU"/>
        </w:rPr>
        <w:t>Субсидирование процентной ставки по кредитам на реализацию новых инвестиционных проектов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Оператор поддержки: </w:t>
      </w:r>
      <w:proofErr w:type="spellStart"/>
      <w:r w:rsidRPr="000461E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Минпромторг</w:t>
      </w:r>
      <w:proofErr w:type="spellEnd"/>
      <w:r w:rsidRPr="000461E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России, Минпром края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Стоимость проекта: от 150 до 5 000 млн. руб.;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Срок кредита: не менее 3 лет;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 кредиты в рублях: исходя из 0,7 суммы затрат на уплату процентов (не более 70% ставки ЦБ РФ);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 кредиты в иностранной валюте: из расчета 0,9 размера затрат на уплату процентов (субсидии предоставляются в рублях исходя из курса иностранной валюты на дату осуществления затрат, но не более 4% годовых).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Другие условия: проект соответствует одному из приоритетных направлений гражданской промышленности, создаются новые производственные мощности и высокопроизводительные рабочие места, привлекаемые средства - не более 80% от общей стоимости проекта.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Российской Федерации № 3 от 03 января 2014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Субсидирование затрат, связанных с производством и реализацией оборудования производителям машин и оборудования для пищевой и перерабатывающей промышленности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Субсидия предоставляется производителю в размере 15% цены оборудования (без учета НДС);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 xml:space="preserve">Оператор поддержки: </w:t>
      </w:r>
      <w:proofErr w:type="spellStart"/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Минпромторг</w:t>
      </w:r>
      <w:proofErr w:type="spellEnd"/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 xml:space="preserve"> России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Для кого: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производители оборудования, относящегося к кодам ОКПД 2 и соответствующего требованиям;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Условия: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оборудование произведено после 01.01.2016 г.; договор купли-продажи оборудования заключен после 01.01.2017 г.; покупателю оборудования в соответствии с договором купли-продажи предоставлена скидка в размере не менее 15% цены оборудования (без учета НДС).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Российской Федерации № 547 от 10 мая 2017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– Постановление Правительства Российской Федерации № 719 от 17 июля 2015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Субсидирование затрат на производство и реализацию сельскохозяйственной техники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Субсидия предоставляется производителю в размере 15% цены сельскохозяйственной техники (без учета НДС);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Оператор поддержки: Минсельхоз России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Для кого: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производитель сельскохозяйственной техники является налоговым резидентом России не менее 3 лет, имеет соглашения (договоры) с расположенными не менее чем в 40 субъектах России сервисными организациями, которые осуществляют сервисное обслуживание сельскохозяйственной техники производителя не менее 1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Условия: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цена сельскохозяйственной техники на календарный год установлена на условии франко-завод и не превышает цену, представленную производителем в Минсельхоз России в предыдущем году, покупатель (лизингополучатель) признан сельскохозяйственным товаропроизводителем, производитель (продавец) реализует сельскохозяйственную технику со скидкой не менее 15%.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Российской Федерации № 1432 от 27 декабря 2012 года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Специальный инвестиционный контракт (СПИК)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Что дает: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возможность снижения до 0% ставки налога на прибыль, упрощенный доступ к госзаказу,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предоставление в аренду земельного участка без проведения торгов;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Оператор поддержки: </w:t>
      </w:r>
      <w:proofErr w:type="spellStart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Минпромторг</w:t>
      </w:r>
      <w:proofErr w:type="spellEnd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 России, Минпром края, муниципалитеты края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Стороны контракта: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инвестор и/или Российская Федерация и/или Ставропольский край и/или муниципальное образование;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Виды: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Создание или модернизация промышленного производства; внедрение наилучших доступных технологий; освоение производства промышленной продукции, не имеющей аналогов в РФ;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Объем инвестиций (федеральный СПИК): не менее 750 млн. руб.;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Объем инвестиций (краевой СПИК): не менее 300 млн. руб.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Российской Федерации № 708 от 16 июля 2015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Ставропольского края № 5-п от 12 января 2017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Инвестиционные соглашения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lastRenderedPageBreak/>
        <w:t>Льготы по уплате налога на прибыль: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4A80"/>
          <w:sz w:val="21"/>
          <w:szCs w:val="21"/>
          <w:lang w:eastAsia="ru-RU"/>
        </w:rPr>
        <w:t xml:space="preserve">1. Для инвесторов, реализующих на территории Ставропольского края особо значимые инвестиционные проекты, ставка налога на прибыль организаций, подлежащего зачислению в бюджет Ставропольского края, снижается </w:t>
      </w:r>
      <w:proofErr w:type="gramStart"/>
      <w:r w:rsidRPr="000461EC">
        <w:rPr>
          <w:rFonts w:ascii="Calibri" w:eastAsia="Times New Roman" w:hAnsi="Calibri" w:cs="Calibri"/>
          <w:b/>
          <w:bCs/>
          <w:color w:val="004A80"/>
          <w:sz w:val="21"/>
          <w:szCs w:val="21"/>
          <w:lang w:eastAsia="ru-RU"/>
        </w:rPr>
        <w:t>на</w:t>
      </w:r>
      <w:proofErr w:type="gramEnd"/>
      <w:r w:rsidRPr="000461EC">
        <w:rPr>
          <w:rFonts w:ascii="Calibri" w:eastAsia="Times New Roman" w:hAnsi="Calibri" w:cs="Calibri"/>
          <w:b/>
          <w:bCs/>
          <w:color w:val="004A80"/>
          <w:sz w:val="21"/>
          <w:szCs w:val="21"/>
          <w:lang w:eastAsia="ru-RU"/>
        </w:rPr>
        <w:t>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3,5% – при осуществлении капитальных вложений в рамках реализации особо значимого инвестиционного проекта на общую сумму от 300 до 500 млн. рублей;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4% – от 500 до 1000 млн. рублей;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4,5% –свыше 1000 млн. рублей.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Условия: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 ставки действуют с начала налогового периода, в котором заключено инвестиционное соглашение между Правительством Ставропольского края и субъектами инвестиционной деятельности, и до начала налогового периода, в котором получена прибыль от реализации инвестиционного проекта на территории Ставропольского края, но не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более расчетного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срока окупаемости, установленного инвестиционным проектом, указанным в инвестиционном соглашении.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4A80"/>
          <w:sz w:val="21"/>
          <w:szCs w:val="21"/>
          <w:lang w:eastAsia="ru-RU"/>
        </w:rPr>
        <w:t xml:space="preserve">2. Для инвесторов, реализующих на территории Ставропольского края особо значимые инвестиционные проекты, ставка налога на прибыль организаций, подлежащего зачислению в бюджет Ставропольского края и рассчитанного от прибыли, полученной от реализации особо значимого инвестиционного проекта, снижается </w:t>
      </w:r>
      <w:proofErr w:type="gramStart"/>
      <w:r w:rsidRPr="000461EC">
        <w:rPr>
          <w:rFonts w:ascii="Calibri" w:eastAsia="Times New Roman" w:hAnsi="Calibri" w:cs="Calibri"/>
          <w:b/>
          <w:bCs/>
          <w:color w:val="004A80"/>
          <w:sz w:val="21"/>
          <w:szCs w:val="21"/>
          <w:lang w:eastAsia="ru-RU"/>
        </w:rPr>
        <w:t>на</w:t>
      </w:r>
      <w:proofErr w:type="gramEnd"/>
      <w:r w:rsidRPr="000461EC">
        <w:rPr>
          <w:rFonts w:ascii="Calibri" w:eastAsia="Times New Roman" w:hAnsi="Calibri" w:cs="Calibri"/>
          <w:b/>
          <w:bCs/>
          <w:color w:val="004A80"/>
          <w:sz w:val="21"/>
          <w:szCs w:val="21"/>
          <w:lang w:eastAsia="ru-RU"/>
        </w:rPr>
        <w:t>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3,5 % – при осуществлении капитальных вложений в рамках реализации особо значимого инвестиционного проекта на общую сумму от 300 до 500 млн. рублей;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4 % – от 500 до 1000 млн. рублей;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4,5 % –свыше 1000 млн. рублей.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Условия: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налоговые преимущества, предусмотренные настоящей частью, предоставляются на срок не более 5 лет с начала налогового периода, в котором получена прибыль от реализации особо значимого инвестиционного проекта.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налога на имущество: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Снижение налоговой ставки на 50%: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Для кого: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сторона инвестиционного соглашения;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Объем инвестиций: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50-300 млн. руб.;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На срок: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фактическая окупаемость инвестиционного проекта, но не более 3 лет с момента поставки имущества на баланс.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Освобождаются от налогообложения: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Кто: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сторона инвестиционного соглашения;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Объем инвестиций: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более 300 млн. руб.;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lastRenderedPageBreak/>
        <w:t>На срок: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фактической окупаемости инвестиционного проекта, но не более 5 лет с момента поставки имущества на баланс.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Резиденты региональных индустриальных парков (РИП)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Для кого: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инвертор, реализующий инвестиционный проект на территории РИП;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Что дает: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льготы по налогам.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налога на прибыль: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Для резидентов РИП снижается ставка налога на прибыль </w:t>
      </w:r>
      <w:proofErr w:type="gramStart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на</w:t>
      </w:r>
      <w:proofErr w:type="gramEnd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4,5% – на расчетный срок окупаемости;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2,5% – после окупаемости инвестиционного проекта на период осуществления инвестиционной деятельности, но не свыше 20 лет.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Льготы по уплате налога на имущество организаций: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Резиденты РИП освобождаются от уплаты налога на имущество организаций.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Резиденты территории опережающего социально-экономического развития (ТОСЭР)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Для кого: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инвертор, реализующий инвестиционный проект на ТОСЭР;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Что дает: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льготы по налогам и взносам в социальные фонды, беспошлинный и безналоговый ввоз, хранение, потребление (использование) иностранных товаров внутри ТОСЭР, реэкспортный вывоз товаров (оборудования), ускоренная процедура возмещения НДС в течение 15 календарных дней (вместо 3 месяцев), НДС 0% на импорт для переработки.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Объем инвестиций: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не менее 5 млн. рублей (в течение первого года);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Минимальное количество создаваемых рабочих мест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: 20 (в течение первого года);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Допустимая численность иностранной рабочей силы: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менее 25% общей численности работников;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Допустимые ОКВЭД в сфере производства: производство пищевых продуктов; производство безалкогольных напитков; производство минеральных вод и прочих питьевых вод в бутылках; производство текстильных изделий; производство одежды; производство бумаги и бумажных изделий; производство химических веществ и химических продуктов (за исключением производства удобрений и азотных соединений); производство лекарственных средств и материалов, применяемых в медицинских целях;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производство резиновых и пластмассовых изделий; производство прочей неметаллической минеральной продукции; производство металлургическое; производство готовых металлических изделий, кроме машин и оборудования; производство компьютеров, электронных и оптических изделий; производство электрического оборудования; производство машин и оборудования, не включенных в другие группировки; производство автотранспортных средств, прицепов и полуприцепов; производство прочих транспортных средств и оборудования; производство мебели; производство прочих готовых изделий.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lastRenderedPageBreak/>
        <w:t>Другие ограничения: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 отсутствие филиалов и представительств за пределами границ ТОСЭР; деятельность осуществляется исключительно на ТОСЭР; не применяются другие специальные налоговые режимы; отсутствуют контракты с градообразующим предприятием; получение не более 50% выручки от градообразующего предприятия; не более 20% среднесписочной численности работников всех организаций ТОСЭР занято по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данному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ОКВЭД.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налога на прибыль: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 резидентов ТОСЭР налог на прибыль составляет 5% (на 5 налоговых периодов с момента получения первой прибыли).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налога на добычу полезных ископаемых: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 резидентов ТОСЭР при исчислении налога на добычу полезных ископаемых применяются понижающие коэффициенты (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Ктд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) в течение 10 лет: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Ктд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- 0 (с 1-го по 24-ый налоговый период);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Ктд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- 0,2 (с 25-го по 48-ой налоговый период).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налога на имущество организаций: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Резиденты ТОСЭР освобождаются от уплаты налога на имущество организаций.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налога на землю: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Резиденты ТОСЭР освобождаются от уплаты налога на землю на 3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lang w:eastAsia="ru-RU"/>
        </w:rPr>
        <w:t>Льготы по уплате социальных взносов: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Для резидентов ТОСЭР совокупные взносы в социальные фонды РФ вместо 30% составляют 7,6% на 3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6% - взносы в Пенсионный фонд РФ (вместо 22%);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1,5% - взносы в Фонд социального страхования РФ (вместо 2,9%);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0,1% - взносы в Федеральный Фонд обязательного медицинского страхования (вместо 5,1%).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Закон Ставропольского края № 55-кз от 1 октября 2007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– Постановление Правительства Ставропольского края № 434-п от 28 ноября 2013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Закон Ставропольского края № 44-кз от 26 ноября 2003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Федеральный закон № 473-ФЗ от 29 декабря 2014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РФ № 614 от 22 июня 2015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РФ № 1606 от 22 декабря 2017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Предлагаемые налоговые льготы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87"/>
        <w:gridCol w:w="584"/>
        <w:gridCol w:w="552"/>
        <w:gridCol w:w="586"/>
        <w:gridCol w:w="552"/>
        <w:gridCol w:w="584"/>
        <w:gridCol w:w="287"/>
        <w:gridCol w:w="615"/>
      </w:tblGrid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Общая стоимость проекта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СПИК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Соглашение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РИП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ТОСЭР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Налог на прибыль (стандартная максимальная ставка 20%)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0 - 5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5 - 300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нп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**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300 - 500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16,5%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рс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нп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**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500 - 750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рс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нп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**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750 - 1000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рс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нп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**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1000 - ∞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рс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15,5%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нп</w:t>
            </w:r>
            <w:proofErr w:type="spellEnd"/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**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Налог на имущество (стандартная максимальная ставка 2,2%)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 – 50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50 - 300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1,1%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461EC" w:rsidRPr="000461EC" w:rsidTr="000461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300 - ∞ млн.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1EC" w:rsidRPr="000461EC" w:rsidRDefault="000461EC" w:rsidP="000461E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461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* расчетный срок окупаемости проекта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** налоговых периодов с момента получения первой прибыли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Земельный участок в аренду без проведения торгов для реализации масштабных инвестиционных проектов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Для кого: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инвесторы Ставропольского края;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Объем инвестиций: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от 100 млн. рублей;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Условия: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документарное подтверждение финансового обеспечения реализации инвестиционного проекта в размере не менее 50 процентов от его стоимости.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– Постановление Губернатора Ставропольского края № 305 от 16 июня 2015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Закон Ставропольского края № 36-кз от 26 марта 2015 года;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Постановление Правительства Ставропольского края № 68-п от 20 апреля 2001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Участие в капитале инвестиционных проектов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Оператор поддержки: </w:t>
      </w:r>
      <w:proofErr w:type="spellStart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Минкавказ</w:t>
      </w:r>
      <w:proofErr w:type="spellEnd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 России, Минпром края, АО «Агентство инвестиционного развития Ставропольского края»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Сколько: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общая стоимость инвестиционного проекта более 50 млн. рублей; объем средств федерального бюджета не может превышать 40% от стоимости инвестиционного проекта, объем средств бюджета Ставропольского края должен составлять не менее 1% от суммы необходимых инвестиций для реализации инвестиционного проекта;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Критерии отбора проектов: инвестиционный проект направлен на создание новых либо модернизацию существующих объектов (в том числе объектов капитального строительства), срок реализации инвестиционного проекта не более 9 лет, срок окупаемости инвестиционного проекта не более 8 лет, наличие у юридического лица (обладающего долей не менее 10% уставного капитала) опыта реализации подобных инвестиционных проектов.</w:t>
      </w:r>
      <w:proofErr w:type="gramEnd"/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Нормативные правовые акты: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– Приказ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Минкавказа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России N 99 от 30 июня 2016 года.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Финансирование инвестиционных и экспортных проектов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Оператор поддержки: Внешэкономбанк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Области инвестирования: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1.   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Промышленность высоких переделов: микроэлектроника, радиоэлектроника, приборостроение, информационно-коммуникационные технологии, включая аппаратное и программное обеспечение, станкостроение, энергетическое машиностроение, электротехническое оборудование, новые материалы, редкоземельные металлы, химия полимеров, авиационная промышленность, космическая промышленность, двигателестроение, медицинская техника, фармацевтика, внедрение наилучших доступных технологий на основе российского оборудования;</w:t>
      </w:r>
      <w:proofErr w:type="gramEnd"/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2.   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Инфраструктура: транспортная инфраструктура (железнодорожная, инфраструктура, дороги и мосты, портовая инфраструктура, инфраструктура аэропортов), энергетическая инфраструктура (генерация и распределение энергии), высокотехнологичная инфраструктура здравоохранения, инфраструктура для промышленных площадок;</w:t>
      </w:r>
      <w:proofErr w:type="gramEnd"/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3.   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Несырьевой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экспорт: уникальные крупные проекты, экспорт высокотехнологичной продукции (авиация, энергетическое и транспортное машиностроение, ОПК,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ИТ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), сложные новые рынки (Азия, Африка, Латинская Америка),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предэкспортные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инвестиционные проекты в России, инвестиционные проекты за рубежом на российском оборудовании);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4.    Инновации и проекты НТИ;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5.    Перевод ОПК на выпуск гражданской промышленной продукции;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Формы финансирования: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кредиты; гарантии и поручительства; участие в уставных капиталах хозяйственных обществ; финансовая и гарантийная поддержка экспорта;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Стоимость проекта: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 более 2 млрд. рублей; для проектов НТИ и проектов, направленных на развитие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монопрофильных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муниципальных образований – более 1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млрд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рублей;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Другие условия: </w:t>
      </w: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срок окупаемости проекта – более 5 лет; соответствие направления инвестиций или отрасли проекта Стратегии Банка и Меморандуму о финансовой политике Банка, безубыточность проекта.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Общие для сельхозпроизводителей условия получения субсидий: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- включение в реестр субъектов государственной поддержки развития сельского хозяйства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- представление периодической и бухгалтерской отчетности в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минсельхоз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края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по состоянию на дату, не ранее чем за 30 календарных дней до даты подачи заявления о предоставлении субсидий: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- отсутствие неисполненной обязанности по уплате налогов, сборов, страховых взносов, пеней, штрафов, процентов, подлежащей уплате в соответствии с законодательством РФ о налогах и сборах;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- отсутствие просроченной задолженности по лизинговым платежам за ранее поставленные на условиях финансовой аренды (лизинга) племенной скот и машиностроительную продукцию, которые были приобретены за счет средств краевого бюджета;</w:t>
      </w:r>
      <w:proofErr w:type="gramEnd"/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- отсутствие процесса реорганизации, ликвидации или несостоятельности (банкротства) - в отношении юридического лица, прекращение деятельности в качестве индивидуального предпринимателя – в отношении индивидуального предпринимателя;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- отсутствие просроченной задолженности по возврату в краевой бюджет субсидий, бюджетных инвестиций, предоставленных в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т.ч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. в соответствии с иными НПА СК, и иной просроченной задолженности перед краевым бюджетом;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- наличие согласия получателя субсидий на осуществление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минсельхозом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края и органами государственного финансового контроля проверок соблюдения получателем субсидий условий, цели и порядка предоставления субсидий.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Некоммерческая организа</w:t>
      </w:r>
      <w:r w:rsidRPr="000461E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softHyphen/>
        <w:t xml:space="preserve">ция «Фонд развития промышленности Ставропольского края» - государственный фонд развития промышленности, является организацией, входящей в состав </w:t>
      </w:r>
      <w:r w:rsidRPr="000461E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инфраструктуры поддержки деятельности в сфере промышленности и осуществляет меры стимулирования деятельности в сфере промышленности на территории Ставропольского края.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Единственным учредителем Ставропольского фонда развития промышленности является министерство энергетики, промышленности и связи Ставропольского края.</w:t>
      </w:r>
    </w:p>
    <w:p w:rsidR="000461EC" w:rsidRPr="000461EC" w:rsidRDefault="000461EC" w:rsidP="000461EC">
      <w:pPr>
        <w:pBdr>
          <w:bottom w:val="single" w:sz="6" w:space="8" w:color="B4DCFF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16568B"/>
          <w:sz w:val="33"/>
          <w:szCs w:val="33"/>
          <w:lang w:eastAsia="ru-RU"/>
        </w:rPr>
      </w:pPr>
      <w:r w:rsidRPr="000461EC">
        <w:rPr>
          <w:rFonts w:ascii="Calibri" w:eastAsia="Times New Roman" w:hAnsi="Calibri" w:cs="Calibri"/>
          <w:color w:val="16568B"/>
          <w:sz w:val="24"/>
          <w:szCs w:val="24"/>
          <w:lang w:eastAsia="ru-RU"/>
        </w:rPr>
        <w:t>Предмет деятельности Ставропольского фонда развития промышленности: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 </w:t>
      </w:r>
      <w:hyperlink r:id="rId23" w:history="1">
        <w:r w:rsidRPr="000461EC">
          <w:rPr>
            <w:rFonts w:ascii="Calibri" w:eastAsia="Times New Roman" w:hAnsi="Calibri" w:cs="Calibri"/>
            <w:color w:val="000000"/>
            <w:sz w:val="21"/>
            <w:szCs w:val="21"/>
            <w:u w:val="single"/>
            <w:lang w:eastAsia="ru-RU"/>
          </w:rPr>
          <w:t>займы</w:t>
        </w:r>
      </w:hyperlink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  гранты;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взносы в уставный капитал;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финансовая аренда (лизинг);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информационно-консультационная поддержка/</w:t>
      </w:r>
    </w:p>
    <w:p w:rsidR="000461EC" w:rsidRPr="000461EC" w:rsidRDefault="000461EC" w:rsidP="000461EC">
      <w:pPr>
        <w:pBdr>
          <w:bottom w:val="single" w:sz="6" w:space="8" w:color="B4DCFF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16568B"/>
          <w:sz w:val="33"/>
          <w:szCs w:val="33"/>
          <w:lang w:eastAsia="ru-RU"/>
        </w:rPr>
      </w:pPr>
      <w:r w:rsidRPr="000461EC">
        <w:rPr>
          <w:rFonts w:ascii="Calibri" w:eastAsia="Times New Roman" w:hAnsi="Calibri" w:cs="Calibri"/>
          <w:color w:val="16568B"/>
          <w:sz w:val="24"/>
          <w:szCs w:val="24"/>
          <w:lang w:eastAsia="ru-RU"/>
        </w:rPr>
        <w:t>Условия предоставления займов: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– цена займа – 5 %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годовых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сумма займа - от 3 до 20 млн. руб.;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срок займа - не более 5 лет;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 общий бюджет проекта - от 6 до 40 млн. руб.;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обеспечение займа – имущество, автомобили, оборудование, гарантии.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целевой объем продаж новой продукции - не менее 50% от суммы займа в год, начиная со 2 года серийного производства;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– наличие обязательств по </w:t>
      </w:r>
      <w:proofErr w:type="spell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софинансированию</w:t>
      </w:r>
      <w:proofErr w:type="spell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проекта со стороны Заявителя, частных инвесторов или за счет банковских кредитов в объеме не менее 50% общего бюджета проекта.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При расчете объема </w:t>
      </w:r>
      <w:proofErr w:type="spellStart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софинансирования</w:t>
      </w:r>
      <w:proofErr w:type="spellEnd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 проекта со стороны Заявителя, частных инвесторов или за счет банковских кредитов: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могут быть учтены инвестиции, осуществленные в проект не ранее 2 лет, предшествующих дате подачи Заявки, при условии документального подтверждения понесенных затрат до вынесения проекта на рассмотрение Экспертным советом Фонда;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 не учитываются инвестиции, осуществляемые (осуществленные) за счет средств, выделяемых напрямую для поддержки проектов из бюджета (субсидии и т.п.);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–  не учитываются доходы в виде денежного потока, генерируемого проектом.</w:t>
      </w:r>
    </w:p>
    <w:p w:rsidR="000461EC" w:rsidRPr="000461EC" w:rsidRDefault="000461EC" w:rsidP="0004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 xml:space="preserve">Не менее 15% общего бюджета проекта должно быть профинансировано за счет собственных средств Заявителя (и/или аффилированных лиц, бенефициаров Заявителя) в следующий период: не ранее 2 лет до даты подачи Заявки и не позднее 6 месяцев с </w:t>
      </w:r>
      <w:proofErr w:type="gramStart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да-ты</w:t>
      </w:r>
      <w:proofErr w:type="gramEnd"/>
      <w:r w:rsidRPr="000461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заключения договора Займа.</w:t>
      </w:r>
    </w:p>
    <w:p w:rsidR="000461EC" w:rsidRPr="000461EC" w:rsidRDefault="000461EC" w:rsidP="00046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Ставропольский фонд развития промышленности, помимо предоставления собственного финансирования, может осуществлять финансирование проектов совместно с Фондом развития промышленности Российской Федерации, при этом общая сумма займов, выданных со стороны двух фондов по конкретному проекту, может состав-</w:t>
      </w:r>
      <w:proofErr w:type="spellStart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лять</w:t>
      </w:r>
      <w:proofErr w:type="spellEnd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 от 20 до 100 </w:t>
      </w:r>
      <w:proofErr w:type="gramStart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млн</w:t>
      </w:r>
      <w:proofErr w:type="gramEnd"/>
      <w:r w:rsidRPr="000461EC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 xml:space="preserve"> рублей с общим бюджетом проекта не менее 40 млн рублей.</w:t>
      </w:r>
    </w:p>
    <w:p w:rsidR="0071590A" w:rsidRDefault="0071590A">
      <w:bookmarkStart w:id="0" w:name="_GoBack"/>
      <w:bookmarkEnd w:id="0"/>
    </w:p>
    <w:sectPr w:rsidR="0071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BE0"/>
    <w:multiLevelType w:val="multilevel"/>
    <w:tmpl w:val="110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53"/>
    <w:rsid w:val="000461EC"/>
    <w:rsid w:val="00656553"/>
    <w:rsid w:val="0071590A"/>
    <w:rsid w:val="00B9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4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6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4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6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@stavregion.ru" TargetMode="External"/><Relationship Id="rId13" Type="http://schemas.openxmlformats.org/officeDocument/2006/relationships/hyperlink" Target="mailto:invest_minprom@list.ru" TargetMode="External"/><Relationship Id="rId18" Type="http://schemas.openxmlformats.org/officeDocument/2006/relationships/hyperlink" Target="mailto:ombudsman@stavkra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tavropol@exportcenter.ru" TargetMode="External"/><Relationship Id="rId7" Type="http://schemas.openxmlformats.org/officeDocument/2006/relationships/hyperlink" Target="http://www.stavinvest.ru/" TargetMode="External"/><Relationship Id="rId12" Type="http://schemas.openxmlformats.org/officeDocument/2006/relationships/hyperlink" Target="http://xn--80ae1alafffj1i.xn--p1ai/" TargetMode="External"/><Relationship Id="rId17" Type="http://schemas.openxmlformats.org/officeDocument/2006/relationships/hyperlink" Target="mailto:info@razvitie-stav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kfm@microfond26.ru" TargetMode="External"/><Relationship Id="rId20" Type="http://schemas.openxmlformats.org/officeDocument/2006/relationships/hyperlink" Target="mailto:komitst@stavregion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vest@stavinvest.ru" TargetMode="External"/><Relationship Id="rId11" Type="http://schemas.openxmlformats.org/officeDocument/2006/relationships/hyperlink" Target="http://www.mshsk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stavinfond.ru" TargetMode="External"/><Relationship Id="rId23" Type="http://schemas.openxmlformats.org/officeDocument/2006/relationships/hyperlink" Target="http://stavminprom.ru/ministerstvo/podvedomstvennie-organizatsii/nekommercheskaya-organizatsiya-fond-razvitiya-promyshlennosti-stavropolskogo-kraya/10056/" TargetMode="External"/><Relationship Id="rId10" Type="http://schemas.openxmlformats.org/officeDocument/2006/relationships/hyperlink" Target="mailto:info@mshsk.ru" TargetMode="External"/><Relationship Id="rId19" Type="http://schemas.openxmlformats.org/officeDocument/2006/relationships/hyperlink" Target="http://ombsk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vminprom.ru/" TargetMode="External"/><Relationship Id="rId14" Type="http://schemas.openxmlformats.org/officeDocument/2006/relationships/hyperlink" Target="tel:+78652230377" TargetMode="External"/><Relationship Id="rId22" Type="http://schemas.openxmlformats.org/officeDocument/2006/relationships/hyperlink" Target="mailto:fund@nb-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3514</Words>
  <Characters>20034</Characters>
  <Application>Microsoft Office Word</Application>
  <DocSecurity>0</DocSecurity>
  <Lines>166</Lines>
  <Paragraphs>47</Paragraphs>
  <ScaleCrop>false</ScaleCrop>
  <Company>Администрация Шпаковского муниципального района СК</Company>
  <LinksUpToDate>false</LinksUpToDate>
  <CharactersWithSpaces>23501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Липшиц Борис Борисович</dc:creator>
  <cp:keywords/>
  <dc:description/>
  <cp:lastModifiedBy>Липшиц Борис Борисович</cp:lastModifiedBy>
  <cp:revision>3</cp:revision>
  <dcterms:created xsi:type="dcterms:W3CDTF">2018-11-29T08:46:00Z</dcterms:created>
  <dcterms:modified xsi:type="dcterms:W3CDTF">2019-04-04T12:14:00Z</dcterms:modified>
</cp:coreProperties>
</file>